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DD5" w:rsidRPr="00835B9C" w:rsidRDefault="00DF5DD5">
      <w:pPr>
        <w:rPr>
          <w:rFonts w:ascii="Cambria" w:hAnsi="Cambria"/>
        </w:rPr>
      </w:pPr>
    </w:p>
    <w:p w:rsidR="00471571" w:rsidRPr="00835B9C" w:rsidRDefault="00471571">
      <w:pPr>
        <w:rPr>
          <w:rFonts w:ascii="Cambria" w:hAnsi="Cambria"/>
        </w:rPr>
      </w:pPr>
    </w:p>
    <w:p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</w:rPr>
      </w:pPr>
      <w:r w:rsidRPr="00835B9C">
        <w:rPr>
          <w:rFonts w:ascii="Cambria" w:hAnsi="Cambria"/>
          <w:b/>
          <w:sz w:val="32"/>
          <w:szCs w:val="32"/>
        </w:rPr>
        <w:t>ИНТЕРНИ ПРОЈЕКАТ ФИЛОЗОФСКОГ ФАКУЛТЕТА У НИШУ</w:t>
      </w:r>
    </w:p>
    <w:p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</w:rPr>
      </w:pPr>
      <w:r w:rsidRPr="00835B9C">
        <w:rPr>
          <w:rFonts w:ascii="Cambria" w:hAnsi="Cambria"/>
          <w:b/>
          <w:sz w:val="32"/>
          <w:szCs w:val="32"/>
        </w:rPr>
        <w:t>(</w:t>
      </w:r>
      <w:proofErr w:type="spellStart"/>
      <w:r w:rsidR="00EE7EF6">
        <w:rPr>
          <w:rFonts w:ascii="Cambria" w:hAnsi="Cambria"/>
          <w:b/>
          <w:sz w:val="32"/>
          <w:szCs w:val="32"/>
        </w:rPr>
        <w:t>школска</w:t>
      </w:r>
      <w:proofErr w:type="spellEnd"/>
      <w:r w:rsidR="00EE7EF6">
        <w:rPr>
          <w:rFonts w:ascii="Cambria" w:hAnsi="Cambria"/>
          <w:b/>
          <w:sz w:val="32"/>
          <w:szCs w:val="32"/>
        </w:rPr>
        <w:t xml:space="preserve"> </w:t>
      </w:r>
      <w:r w:rsidRPr="00835B9C">
        <w:rPr>
          <w:rFonts w:ascii="Cambria" w:hAnsi="Cambria"/>
          <w:b/>
          <w:sz w:val="32"/>
          <w:szCs w:val="32"/>
        </w:rPr>
        <w:t>20</w:t>
      </w:r>
      <w:r w:rsidR="00EE7EF6">
        <w:rPr>
          <w:rFonts w:ascii="Cambria" w:hAnsi="Cambria"/>
          <w:b/>
          <w:sz w:val="32"/>
          <w:szCs w:val="32"/>
        </w:rPr>
        <w:t>21</w:t>
      </w:r>
      <w:r w:rsidRPr="00835B9C">
        <w:rPr>
          <w:rFonts w:ascii="Cambria" w:hAnsi="Cambria"/>
          <w:b/>
          <w:sz w:val="32"/>
          <w:szCs w:val="32"/>
        </w:rPr>
        <w:t>/202</w:t>
      </w:r>
      <w:r w:rsidR="00EE7EF6">
        <w:rPr>
          <w:rFonts w:ascii="Cambria" w:hAnsi="Cambria"/>
          <w:b/>
          <w:sz w:val="32"/>
          <w:szCs w:val="32"/>
        </w:rPr>
        <w:t>2.</w:t>
      </w:r>
      <w:r w:rsidRPr="00835B9C">
        <w:rPr>
          <w:rFonts w:ascii="Cambria" w:hAnsi="Cambria"/>
          <w:b/>
          <w:sz w:val="32"/>
          <w:szCs w:val="32"/>
        </w:rPr>
        <w:t xml:space="preserve"> </w:t>
      </w:r>
      <w:proofErr w:type="spellStart"/>
      <w:r w:rsidRPr="00835B9C">
        <w:rPr>
          <w:rFonts w:ascii="Cambria" w:hAnsi="Cambria"/>
          <w:b/>
          <w:sz w:val="32"/>
          <w:szCs w:val="32"/>
        </w:rPr>
        <w:t>година</w:t>
      </w:r>
      <w:proofErr w:type="spellEnd"/>
      <w:r w:rsidRPr="00835B9C">
        <w:rPr>
          <w:rFonts w:ascii="Cambria" w:hAnsi="Cambria"/>
          <w:b/>
          <w:sz w:val="32"/>
          <w:szCs w:val="32"/>
        </w:rPr>
        <w:t>)</w:t>
      </w:r>
    </w:p>
    <w:p w:rsidR="00060B52" w:rsidRDefault="006203A0" w:rsidP="00060B52">
      <w:pPr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Припремни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период</w:t>
      </w:r>
      <w:proofErr w:type="spellEnd"/>
      <w:r>
        <w:rPr>
          <w:rFonts w:ascii="Cambria" w:hAnsi="Cambria"/>
        </w:rPr>
        <w:t xml:space="preserve">: </w:t>
      </w:r>
      <w:proofErr w:type="spellStart"/>
      <w:r>
        <w:rPr>
          <w:rFonts w:ascii="Cambria" w:hAnsi="Cambria"/>
        </w:rPr>
        <w:t>децембар</w:t>
      </w:r>
      <w:proofErr w:type="spellEnd"/>
      <w:r>
        <w:rPr>
          <w:rFonts w:ascii="Cambria" w:hAnsi="Cambria"/>
        </w:rPr>
        <w:t xml:space="preserve"> 2021. </w:t>
      </w:r>
      <w:proofErr w:type="spellStart"/>
      <w:r>
        <w:rPr>
          <w:rFonts w:ascii="Cambria" w:hAnsi="Cambria"/>
        </w:rPr>
        <w:t>године</w:t>
      </w:r>
      <w:proofErr w:type="spellEnd"/>
    </w:p>
    <w:p w:rsidR="006203A0" w:rsidRPr="00835B9C" w:rsidRDefault="006203A0" w:rsidP="00060B52">
      <w:pPr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Реализација</w:t>
      </w:r>
      <w:proofErr w:type="spellEnd"/>
      <w:r>
        <w:rPr>
          <w:rFonts w:ascii="Cambria" w:hAnsi="Cambria"/>
        </w:rPr>
        <w:t xml:space="preserve">: </w:t>
      </w:r>
      <w:proofErr w:type="spellStart"/>
      <w:r>
        <w:rPr>
          <w:rFonts w:ascii="Cambria" w:hAnsi="Cambria"/>
        </w:rPr>
        <w:t>март</w:t>
      </w:r>
      <w:proofErr w:type="spellEnd"/>
      <w:r>
        <w:rPr>
          <w:rFonts w:ascii="Cambria" w:hAnsi="Cambria"/>
        </w:rPr>
        <w:t>–</w:t>
      </w:r>
      <w:proofErr w:type="spellStart"/>
      <w:r>
        <w:rPr>
          <w:rFonts w:ascii="Cambria" w:hAnsi="Cambria"/>
        </w:rPr>
        <w:t>мај</w:t>
      </w:r>
      <w:proofErr w:type="spellEnd"/>
      <w:r>
        <w:rPr>
          <w:rFonts w:ascii="Cambria" w:hAnsi="Cambria"/>
        </w:rPr>
        <w:t xml:space="preserve"> 2022. </w:t>
      </w:r>
      <w:proofErr w:type="spellStart"/>
      <w:r>
        <w:rPr>
          <w:rFonts w:ascii="Cambria" w:hAnsi="Cambria"/>
        </w:rPr>
        <w:t>године</w:t>
      </w:r>
      <w:proofErr w:type="spellEnd"/>
    </w:p>
    <w:p w:rsidR="00060B52" w:rsidRPr="00835B9C" w:rsidRDefault="00060B52" w:rsidP="00060B52">
      <w:pPr>
        <w:jc w:val="both"/>
        <w:rPr>
          <w:rFonts w:ascii="Cambria" w:hAnsi="Cambria"/>
        </w:rPr>
      </w:pPr>
    </w:p>
    <w:p w:rsidR="00060B52" w:rsidRPr="00835B9C" w:rsidRDefault="00060B52" w:rsidP="00060B52">
      <w:pPr>
        <w:jc w:val="both"/>
        <w:rPr>
          <w:rFonts w:ascii="Cambria" w:hAnsi="Cambria"/>
        </w:rPr>
      </w:pPr>
    </w:p>
    <w:p w:rsidR="00060B52" w:rsidRPr="00835B9C" w:rsidRDefault="00060B52" w:rsidP="00060B52">
      <w:pPr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7094"/>
      </w:tblGrid>
      <w:tr w:rsidR="007E5780" w:rsidRPr="00835B9C" w:rsidTr="007E5780">
        <w:tc>
          <w:tcPr>
            <w:tcW w:w="2306" w:type="dxa"/>
          </w:tcPr>
          <w:p w:rsidR="007E5780" w:rsidRPr="00835B9C" w:rsidRDefault="007E5780" w:rsidP="00274758">
            <w:pPr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Департман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који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реализује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пројекат</w:t>
            </w:r>
            <w:proofErr w:type="spellEnd"/>
          </w:p>
        </w:tc>
        <w:tc>
          <w:tcPr>
            <w:tcW w:w="7094" w:type="dxa"/>
            <w:vAlign w:val="center"/>
          </w:tcPr>
          <w:p w:rsidR="007E5780" w:rsidRPr="00236DF6" w:rsidRDefault="007E5780" w:rsidP="00CC7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Департман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психологију</w:t>
            </w:r>
            <w:proofErr w:type="spellEnd"/>
            <w:r w:rsidR="00236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D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Департман за социјалну политику и социјални рад</w:t>
            </w:r>
            <w:bookmarkStart w:id="0" w:name="_GoBack"/>
            <w:bookmarkEnd w:id="0"/>
          </w:p>
        </w:tc>
      </w:tr>
      <w:tr w:rsidR="007E5780" w:rsidRPr="00835B9C" w:rsidTr="007E5780">
        <w:tc>
          <w:tcPr>
            <w:tcW w:w="2306" w:type="dxa"/>
          </w:tcPr>
          <w:p w:rsidR="007E5780" w:rsidRPr="00835B9C" w:rsidRDefault="007E5780" w:rsidP="00274758">
            <w:pPr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Назив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7094" w:type="dxa"/>
          </w:tcPr>
          <w:p w:rsidR="007E5780" w:rsidRPr="008E4D4F" w:rsidRDefault="007E5780" w:rsidP="00CC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>Примењена</w:t>
            </w:r>
            <w:proofErr w:type="spellEnd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>психологија</w:t>
            </w:r>
            <w:proofErr w:type="spellEnd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 </w:t>
            </w:r>
            <w:proofErr w:type="spellStart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>функцији</w:t>
            </w:r>
            <w:proofErr w:type="spellEnd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>квалитета</w:t>
            </w:r>
            <w:proofErr w:type="spellEnd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>живота</w:t>
            </w:r>
            <w:proofErr w:type="spellEnd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>појединца</w:t>
            </w:r>
            <w:proofErr w:type="spellEnd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 </w:t>
            </w:r>
            <w:proofErr w:type="spellStart"/>
            <w:r w:rsidRPr="008E4D4F">
              <w:rPr>
                <w:rFonts w:ascii="Times New Roman" w:hAnsi="Times New Roman" w:cs="Times New Roman"/>
                <w:i/>
                <w:sz w:val="24"/>
                <w:szCs w:val="24"/>
              </w:rPr>
              <w:t>заједници</w:t>
            </w:r>
            <w:proofErr w:type="spellEnd"/>
          </w:p>
        </w:tc>
      </w:tr>
      <w:tr w:rsidR="00060B52" w:rsidRPr="00835B9C" w:rsidTr="007E5780">
        <w:tc>
          <w:tcPr>
            <w:tcW w:w="2306" w:type="dxa"/>
          </w:tcPr>
          <w:p w:rsidR="00060B52" w:rsidRPr="00835B9C" w:rsidRDefault="00060B52" w:rsidP="00274758">
            <w:pPr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Руководилац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7094" w:type="dxa"/>
          </w:tcPr>
          <w:p w:rsidR="00060B52" w:rsidRPr="008E4D4F" w:rsidRDefault="007E5780" w:rsidP="007E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Душан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Тодоровић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управник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Центра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психолошка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</w:p>
        </w:tc>
      </w:tr>
      <w:tr w:rsidR="00060B52" w:rsidRPr="00835B9C" w:rsidTr="007E5780">
        <w:tc>
          <w:tcPr>
            <w:tcW w:w="2306" w:type="dxa"/>
          </w:tcPr>
          <w:p w:rsidR="00060B52" w:rsidRPr="00835B9C" w:rsidRDefault="00060B52" w:rsidP="00274758">
            <w:pPr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Секретар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7094" w:type="dxa"/>
          </w:tcPr>
          <w:p w:rsidR="00060B52" w:rsidRPr="008E4D4F" w:rsidRDefault="007E5780" w:rsidP="0027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</w:rPr>
              <w:t>мср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proofErr w:type="spellEnd"/>
            <w:r w:rsidRPr="008E4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4D4F">
              <w:rPr>
                <w:rFonts w:ascii="Times New Roman" w:hAnsi="Times New Roman" w:cs="Times New Roman"/>
                <w:sz w:val="24"/>
                <w:szCs w:val="24"/>
              </w:rPr>
              <w:t>Стојадиновић</w:t>
            </w:r>
            <w:proofErr w:type="spellEnd"/>
            <w:r w:rsidR="003D22C6" w:rsidRPr="008E4D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D22C6" w:rsidRPr="008E4D4F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истраживач</w:t>
            </w:r>
            <w:proofErr w:type="spellEnd"/>
            <w:r w:rsidR="003D22C6" w:rsidRPr="008E4D4F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3D22C6" w:rsidRPr="008E4D4F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приправник</w:t>
            </w:r>
            <w:proofErr w:type="spellEnd"/>
          </w:p>
        </w:tc>
      </w:tr>
    </w:tbl>
    <w:p w:rsidR="00060B52" w:rsidRPr="00835B9C" w:rsidRDefault="00060B52" w:rsidP="00060B52">
      <w:pPr>
        <w:ind w:left="284" w:hanging="284"/>
        <w:jc w:val="both"/>
        <w:rPr>
          <w:rFonts w:ascii="Cambria" w:hAnsi="Cambria"/>
          <w:sz w:val="20"/>
          <w:szCs w:val="20"/>
        </w:rPr>
      </w:pPr>
    </w:p>
    <w:p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</w:rPr>
      </w:pPr>
    </w:p>
    <w:p w:rsidR="00060B52" w:rsidRPr="00835B9C" w:rsidRDefault="00060B52">
      <w:pPr>
        <w:rPr>
          <w:rFonts w:ascii="Cambria" w:hAnsi="Cambria"/>
        </w:rPr>
      </w:pPr>
      <w:r w:rsidRPr="00835B9C">
        <w:rPr>
          <w:rFonts w:ascii="Cambria" w:hAnsi="Cambria"/>
        </w:rPr>
        <w:br w:type="page"/>
      </w:r>
    </w:p>
    <w:p w:rsidR="00060B52" w:rsidRPr="00835B9C" w:rsidRDefault="00060B52" w:rsidP="00060B52">
      <w:pPr>
        <w:jc w:val="both"/>
        <w:rPr>
          <w:rFonts w:ascii="Cambria" w:hAnsi="Cambria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060B52" w:rsidRPr="00835B9C" w:rsidTr="00835B9C">
        <w:tc>
          <w:tcPr>
            <w:tcW w:w="1838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Образложење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8227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Дати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образложење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из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кога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види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његова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сврха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контекст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из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кога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проистиче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и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значај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има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његова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реализација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.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Обим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образложења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: </w:t>
            </w:r>
            <w:r w:rsidR="00EE7EF6">
              <w:rPr>
                <w:rFonts w:ascii="Cambria" w:hAnsi="Cambria"/>
                <w:sz w:val="18"/>
                <w:szCs w:val="18"/>
              </w:rPr>
              <w:t xml:space="preserve">300–500 </w:t>
            </w:r>
            <w:proofErr w:type="spellStart"/>
            <w:r w:rsidR="00EE7EF6">
              <w:rPr>
                <w:rFonts w:ascii="Cambria" w:hAnsi="Cambria"/>
                <w:sz w:val="18"/>
                <w:szCs w:val="18"/>
              </w:rPr>
              <w:t>речи</w:t>
            </w:r>
            <w:proofErr w:type="spellEnd"/>
            <w:r w:rsidR="00EE7EF6">
              <w:rPr>
                <w:rFonts w:ascii="Cambria" w:hAnsi="Cambria"/>
                <w:sz w:val="18"/>
                <w:szCs w:val="18"/>
              </w:rPr>
              <w:t xml:space="preserve">. </w:t>
            </w:r>
          </w:p>
          <w:p w:rsidR="007E5780" w:rsidRPr="00D82330" w:rsidRDefault="007E5780" w:rsidP="007E5780">
            <w:pPr>
              <w:spacing w:line="276" w:lineRule="auto"/>
              <w:ind w:firstLine="529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оквиру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предложеног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пројекта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биће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реализована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из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различитих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примењене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психологије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чији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резултати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могу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дати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корисне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сугестије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унапређење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квалитета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живота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људи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заједници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Предмет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биће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различити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актуелни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феномени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проблеми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којима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бави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психологија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а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који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карактеришу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савремени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живот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:rsidR="007E5780" w:rsidRPr="00D82330" w:rsidRDefault="007E5780" w:rsidP="007E5780">
            <w:pPr>
              <w:spacing w:line="276" w:lineRule="auto"/>
              <w:ind w:firstLine="529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Наставници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сарадници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Департмана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психологију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складу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својим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областима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интересовања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научно-истраживачког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рада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ангажовати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конципирању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припреми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реализацији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Резултати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бити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различите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начине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учињени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доступним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јавности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како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академској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тако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заинтересованима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локалној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широј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заједници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Учесници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пројекта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проактивно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наступати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комуникацији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партнерским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институцијама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локалном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заједницом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Биће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иницирани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сусрети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представницима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релевантних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институција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локалној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заједници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ради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представљања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резултата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спроведених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разговора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њима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налажења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могућности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основу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њих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формулишу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препоруке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побољшања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квалитета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услуга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које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институције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пружају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појединцима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групама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чиме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допринело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квалитету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живота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појединаца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заједнице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целини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060B52" w:rsidRPr="00D82330" w:rsidRDefault="007E5780" w:rsidP="007E5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Учешћем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пројекту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наставници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сарадници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Департмана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психологију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бити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прилици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даље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унапређују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свој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научно-истраживачки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рад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научну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продукцију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доприносе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испуњавању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критеријума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напредовање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звањима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Реализација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планираних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активности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омогућити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унапређивање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квалитета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сарадње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Факултета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Департмана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психологију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установама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институцијама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окружењу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као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бољем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повезивању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академског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стручног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рада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Такође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сви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планирани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облици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представљања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резултата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спроведених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биће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функцији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афирмације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неговања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угледа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Филозофског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факултета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Департмана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психологију</w:t>
            </w:r>
            <w:proofErr w:type="spellEnd"/>
            <w:r w:rsidRPr="00D823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:rsidR="00060B52" w:rsidRPr="00835B9C" w:rsidRDefault="00060B52" w:rsidP="00274758">
            <w:pPr>
              <w:pStyle w:val="NormalWeb"/>
              <w:spacing w:beforeAutospacing="0" w:after="0" w:line="360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060B52" w:rsidRPr="00835B9C" w:rsidTr="00835B9C">
        <w:tc>
          <w:tcPr>
            <w:tcW w:w="1838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Циљ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8227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Навести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циљ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описује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жељену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промену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чијем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остваривању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ће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допринети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реализација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пројектних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>.</w:t>
            </w:r>
          </w:p>
          <w:p w:rsidR="00060B52" w:rsidRPr="00D82330" w:rsidRDefault="007E5780" w:rsidP="0027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Разумевање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психолошких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аспеката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појединца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актуелном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друштвеном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окружењу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допринос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унапређењу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квалитета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кроз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промоцију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психолошких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теоријских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емпиријских</w:t>
            </w:r>
            <w:proofErr w:type="spellEnd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330">
              <w:rPr>
                <w:rFonts w:ascii="Times New Roman" w:hAnsi="Times New Roman" w:cs="Times New Roman"/>
                <w:sz w:val="24"/>
                <w:szCs w:val="24"/>
              </w:rPr>
              <w:t>сазнања</w:t>
            </w:r>
            <w:proofErr w:type="spellEnd"/>
          </w:p>
        </w:tc>
      </w:tr>
      <w:tr w:rsidR="00060B52" w:rsidRPr="00835B9C" w:rsidTr="00835B9C">
        <w:tc>
          <w:tcPr>
            <w:tcW w:w="1838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Специфични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циљеви</w:t>
            </w:r>
            <w:proofErr w:type="spellEnd"/>
          </w:p>
        </w:tc>
        <w:tc>
          <w:tcPr>
            <w:tcW w:w="8227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Специфични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циљеви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описују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поједине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аспекте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жељене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промене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описане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циљу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основне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правце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којима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ће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одвијати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>.</w:t>
            </w:r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Проучавање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породице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родитељства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партнерски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односи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родитељство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васпитни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стилови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родитеља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међугенерацијски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односи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lastRenderedPageBreak/>
              <w:t>Проучавање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актуелних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проблема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деце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младих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развој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развојни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изазови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одрастања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савременом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друштву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вршњачки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односи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учењу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образовање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функцији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развоја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живот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савременом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друштву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Проучавање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карактеристика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проблема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зрелог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животног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доба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појединац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свету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усклађивање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улога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послу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у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породици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слободно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време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Проучавање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карактеристика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проблема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старења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промене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доноси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процес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старења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породична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институционална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брига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7558EF">
              <w:rPr>
                <w:rFonts w:ascii="Times New Roman" w:hAnsi="Times New Roman"/>
                <w:sz w:val="24"/>
                <w:szCs w:val="24"/>
              </w:rPr>
              <w:t>старима</w:t>
            </w:r>
            <w:proofErr w:type="spellEnd"/>
            <w:r w:rsidRPr="007558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5780" w:rsidRPr="007E5780" w:rsidRDefault="007E5780" w:rsidP="007E578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Проучавање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психолошких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аспеката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актуелних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друштвених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проблема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сиромаштво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демографска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криза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живот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мултикултуралном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окружењу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одлив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мозгова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интерперсоналном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понашању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појава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насиља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девијантног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понашања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стрес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последица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живота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савременом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окружењу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7E5780" w:rsidRPr="007E5780" w:rsidRDefault="007E5780" w:rsidP="007E578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Проучавање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могућих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доприноса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позитивне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психологије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квалитету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живота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савременом</w:t>
            </w:r>
            <w:proofErr w:type="spellEnd"/>
            <w:r w:rsidRPr="007E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sz w:val="24"/>
                <w:szCs w:val="24"/>
              </w:rPr>
              <w:t>друштву</w:t>
            </w:r>
            <w:proofErr w:type="spellEnd"/>
          </w:p>
          <w:p w:rsidR="00060B52" w:rsidRPr="00835B9C" w:rsidRDefault="00060B52" w:rsidP="00274758">
            <w:pPr>
              <w:jc w:val="both"/>
              <w:rPr>
                <w:rFonts w:ascii="Cambria" w:hAnsi="Cambria"/>
              </w:rPr>
            </w:pPr>
          </w:p>
        </w:tc>
      </w:tr>
      <w:tr w:rsidR="00060B52" w:rsidRPr="00835B9C" w:rsidTr="00835B9C">
        <w:tc>
          <w:tcPr>
            <w:tcW w:w="1838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lastRenderedPageBreak/>
              <w:t>Задаци</w:t>
            </w:r>
            <w:proofErr w:type="spellEnd"/>
          </w:p>
        </w:tc>
        <w:tc>
          <w:tcPr>
            <w:tcW w:w="8227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Задаци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представљају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групе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сродних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усмерене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на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реализацију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специфичних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циљева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.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Задаци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треба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да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буду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формулисани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јасно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тако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да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из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њих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проистичу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очекивани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исходи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.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Задаци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треба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да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буду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планирани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реалистично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тако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да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буду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изводљиви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оквиру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пројектног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периода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. </w:t>
            </w:r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Планирање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Теренска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Унос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обрада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података</w:t>
            </w:r>
            <w:proofErr w:type="spellEnd"/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Израда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извештаја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спроведеним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истраживањима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Представљање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резултата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научним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стручним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скуповима</w:t>
            </w:r>
            <w:proofErr w:type="spellEnd"/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Публиковање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резултата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зборницима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часописима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другим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публикацијама</w:t>
            </w:r>
            <w:proofErr w:type="spellEnd"/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Организовање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трибина</w:t>
            </w:r>
            <w:proofErr w:type="spellEnd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/</w:t>
            </w: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предавања</w:t>
            </w:r>
            <w:proofErr w:type="spellEnd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/</w:t>
            </w: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радионица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којима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резултати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бити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представљени</w:t>
            </w:r>
            <w:proofErr w:type="spellEnd"/>
          </w:p>
          <w:p w:rsidR="00060B52" w:rsidRPr="007E5780" w:rsidRDefault="007E5780" w:rsidP="007E5780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Организовање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предавања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радионица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других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облика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едукативног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рада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психолозима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другим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стручњацима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запосленим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установама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којима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Департман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психологију</w:t>
            </w:r>
            <w:proofErr w:type="spellEnd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578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сарађује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посебним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циљем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унапређењу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информисаности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ученика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средњих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школа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популације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младих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уопште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значају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практичним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импликацијама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студирања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Филозофском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факултету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Нишу</w:t>
            </w:r>
            <w:proofErr w:type="spellEnd"/>
          </w:p>
          <w:p w:rsidR="00060B52" w:rsidRPr="00835B9C" w:rsidRDefault="00060B52" w:rsidP="00274758">
            <w:pPr>
              <w:pStyle w:val="NormalWeb"/>
              <w:spacing w:beforeAutospacing="0"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60B52" w:rsidRPr="00320339" w:rsidTr="00835B9C">
        <w:tc>
          <w:tcPr>
            <w:tcW w:w="1838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Очекивани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исходи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/ </w:t>
            </w:r>
            <w:proofErr w:type="spellStart"/>
            <w:r w:rsidRPr="00835B9C">
              <w:rPr>
                <w:rFonts w:ascii="Cambria" w:hAnsi="Cambria"/>
                <w:b/>
              </w:rPr>
              <w:t>резултати</w:t>
            </w:r>
            <w:proofErr w:type="spellEnd"/>
          </w:p>
        </w:tc>
        <w:tc>
          <w:tcPr>
            <w:tcW w:w="8227" w:type="dxa"/>
          </w:tcPr>
          <w:p w:rsidR="00060B52" w:rsidRDefault="00060B52" w:rsidP="00274758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Навести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конкретне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мерљиве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резултате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ће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произвести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.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Треба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планирати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реално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остварљиве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исходе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/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резултате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на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основу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ће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бити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могућа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евалуација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реализације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>.</w:t>
            </w:r>
          </w:p>
          <w:p w:rsidR="00EE7EF6" w:rsidRPr="00EE7EF6" w:rsidRDefault="00EE7EF6" w:rsidP="00274758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>
              <w:rPr>
                <w:rFonts w:ascii="Cambria" w:hAnsi="Cambria"/>
                <w:sz w:val="18"/>
                <w:szCs w:val="18"/>
              </w:rPr>
              <w:t>Назначити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укупан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планирани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број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публикација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7E5780" w:rsidRPr="007558EF" w:rsidRDefault="007E5780" w:rsidP="007E57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Учесници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пројекта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публикова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ли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рад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ове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основу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спроведеног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оквиру</w:t>
            </w:r>
            <w:proofErr w:type="spellEnd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8EF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пројекта</w:t>
            </w:r>
            <w:proofErr w:type="spellEnd"/>
            <w:r w:rsidR="00D8233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D8233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очекивано</w:t>
            </w:r>
            <w:proofErr w:type="spellEnd"/>
            <w:r w:rsidR="00D8233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10 </w:t>
            </w:r>
            <w:proofErr w:type="spellStart"/>
            <w:r w:rsidR="00D8233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публикација</w:t>
            </w:r>
            <w:proofErr w:type="spellEnd"/>
          </w:p>
          <w:p w:rsidR="00060B52" w:rsidRPr="00320339" w:rsidRDefault="007E5780" w:rsidP="007E5780">
            <w:pPr>
              <w:pStyle w:val="NormalWeb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</w:rPr>
            </w:pPr>
            <w:r w:rsidRPr="007558EF">
              <w:rPr>
                <w:color w:val="222222"/>
                <w:shd w:val="clear" w:color="auto" w:fill="FFFFFF"/>
              </w:rPr>
              <w:t>Реализована су најмање три сусрета са стручњацима из партнерских институција (образовно-васпитне установе, здравствене установе, установе социјалне заштите, предузећа...)</w:t>
            </w:r>
          </w:p>
          <w:p w:rsidR="00320339" w:rsidRPr="00320339" w:rsidRDefault="00320339" w:rsidP="00320339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276" w:lineRule="auto"/>
              <w:ind w:left="720"/>
              <w:jc w:val="both"/>
              <w:rPr>
                <w:rFonts w:ascii="Cambria" w:hAnsi="Cambria"/>
                <w:bCs/>
                <w:iCs/>
                <w:sz w:val="22"/>
                <w:szCs w:val="22"/>
              </w:rPr>
            </w:pPr>
          </w:p>
          <w:p w:rsidR="00320339" w:rsidRPr="00320339" w:rsidRDefault="00320339" w:rsidP="00320339">
            <w:pPr>
              <w:pStyle w:val="NormalWeb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bCs/>
                <w:iCs/>
              </w:rPr>
            </w:pPr>
            <w:r w:rsidRPr="00320339">
              <w:rPr>
                <w:bCs/>
                <w:iCs/>
              </w:rPr>
              <w:t xml:space="preserve">Одржано предавање усмерено ка популацији </w:t>
            </w:r>
            <w:proofErr w:type="spellStart"/>
            <w:r w:rsidRPr="00320339">
              <w:rPr>
                <w:bCs/>
                <w:iCs/>
              </w:rPr>
              <w:t>средношколаца</w:t>
            </w:r>
            <w:proofErr w:type="spellEnd"/>
            <w:r w:rsidRPr="00320339">
              <w:rPr>
                <w:bCs/>
                <w:iCs/>
              </w:rPr>
              <w:t xml:space="preserve"> - </w:t>
            </w:r>
            <w:proofErr w:type="spellStart"/>
            <w:r w:rsidRPr="00320339">
              <w:rPr>
                <w:bCs/>
                <w:iCs/>
              </w:rPr>
              <w:t>потенцијалнх</w:t>
            </w:r>
            <w:proofErr w:type="spellEnd"/>
            <w:r w:rsidRPr="00320339">
              <w:rPr>
                <w:bCs/>
                <w:iCs/>
              </w:rPr>
              <w:t xml:space="preserve"> студената у организацији </w:t>
            </w:r>
            <w:proofErr w:type="spellStart"/>
            <w:r w:rsidRPr="00320339">
              <w:rPr>
                <w:bCs/>
                <w:iCs/>
              </w:rPr>
              <w:t>доц</w:t>
            </w:r>
            <w:proofErr w:type="spellEnd"/>
            <w:r w:rsidRPr="00320339">
              <w:rPr>
                <w:bCs/>
                <w:iCs/>
              </w:rPr>
              <w:t>. др Милице Тошић-</w:t>
            </w:r>
            <w:proofErr w:type="spellStart"/>
            <w:r w:rsidRPr="00320339">
              <w:rPr>
                <w:bCs/>
                <w:iCs/>
              </w:rPr>
              <w:t>Радев</w:t>
            </w:r>
            <w:proofErr w:type="spellEnd"/>
            <w:r w:rsidRPr="00320339">
              <w:rPr>
                <w:bCs/>
                <w:iCs/>
              </w:rPr>
              <w:br/>
            </w:r>
          </w:p>
          <w:p w:rsidR="00320339" w:rsidRPr="00320339" w:rsidRDefault="00320339" w:rsidP="00320339">
            <w:pPr>
              <w:pStyle w:val="NormalWeb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Одржано такмичење из психологије за </w:t>
            </w:r>
            <w:proofErr w:type="spellStart"/>
            <w:r>
              <w:rPr>
                <w:bCs/>
                <w:iCs/>
              </w:rPr>
              <w:t>средњношколце</w:t>
            </w:r>
            <w:proofErr w:type="spellEnd"/>
            <w:r>
              <w:rPr>
                <w:bCs/>
                <w:iCs/>
              </w:rPr>
              <w:t xml:space="preserve"> као посебан вид привлачења потенцијалних студената</w:t>
            </w:r>
          </w:p>
          <w:p w:rsidR="00320339" w:rsidRPr="00320339" w:rsidRDefault="00320339" w:rsidP="00320339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276" w:lineRule="auto"/>
              <w:ind w:left="720"/>
              <w:jc w:val="both"/>
              <w:rPr>
                <w:bCs/>
                <w:iCs/>
              </w:rPr>
            </w:pPr>
          </w:p>
          <w:p w:rsidR="00320339" w:rsidRPr="00320339" w:rsidRDefault="00320339" w:rsidP="00320339">
            <w:pPr>
              <w:pStyle w:val="NormalWeb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У сарадњи са студентима наших програма припрема и организација активности усмерених на унапређење информисаности </w:t>
            </w:r>
            <w:proofErr w:type="spellStart"/>
            <w:r>
              <w:rPr>
                <w:bCs/>
                <w:iCs/>
              </w:rPr>
              <w:t>средношколаца</w:t>
            </w:r>
            <w:proofErr w:type="spellEnd"/>
            <w:r>
              <w:rPr>
                <w:bCs/>
                <w:iCs/>
              </w:rPr>
              <w:t xml:space="preserve"> о </w:t>
            </w:r>
            <w:r>
              <w:rPr>
                <w:color w:val="222222"/>
                <w:shd w:val="clear" w:color="auto" w:fill="FFFFFF"/>
              </w:rPr>
              <w:t>значају и практичним импликацијама студирања на Филозофском факултету у Нишу</w:t>
            </w:r>
          </w:p>
          <w:p w:rsidR="00060B52" w:rsidRPr="00835B9C" w:rsidRDefault="00060B52" w:rsidP="00274758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360" w:lineRule="auto"/>
              <w:ind w:left="1080"/>
              <w:jc w:val="both"/>
              <w:rPr>
                <w:rFonts w:ascii="Cambria" w:hAnsi="Cambria"/>
              </w:rPr>
            </w:pPr>
          </w:p>
        </w:tc>
      </w:tr>
      <w:tr w:rsidR="00060B52" w:rsidRPr="00835B9C" w:rsidTr="00835B9C">
        <w:tc>
          <w:tcPr>
            <w:tcW w:w="1838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lastRenderedPageBreak/>
              <w:t>Чланови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пројектног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тима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</w:p>
        </w:tc>
        <w:tc>
          <w:tcPr>
            <w:tcW w:w="8227" w:type="dxa"/>
          </w:tcPr>
          <w:p w:rsidR="00060B52" w:rsidRPr="00835B9C" w:rsidRDefault="00060B52" w:rsidP="00274758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Навести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имена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свих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учесника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реализацији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пројектних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>.</w:t>
            </w:r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Бојана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Димитријевић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Татјана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Стефановић-Станојевић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Јелисавета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Тодоровић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Марина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Хаџи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Пешић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</w:rPr>
              <w:t>Љубиша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</w:rPr>
              <w:t>Златановић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Владимир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Хедрих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Јелена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Опсеница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Костић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Гордана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Ђигић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Миодраг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Миленовић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3D22C6" w:rsidRPr="003D22C6" w:rsidRDefault="003D22C6" w:rsidP="003D22C6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Небојша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Милићевић</w:t>
            </w:r>
            <w:proofErr w:type="spellEnd"/>
          </w:p>
          <w:p w:rsidR="003D22C6" w:rsidRPr="003D22C6" w:rsidRDefault="003D22C6" w:rsidP="003D22C6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Проф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Душан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Тодоровић</w:t>
            </w:r>
            <w:proofErr w:type="spellEnd"/>
          </w:p>
          <w:p w:rsidR="003D22C6" w:rsidRPr="003D22C6" w:rsidRDefault="003D22C6" w:rsidP="003D22C6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Доц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Мирослав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Комленић</w:t>
            </w:r>
            <w:proofErr w:type="spellEnd"/>
          </w:p>
          <w:p w:rsidR="003D22C6" w:rsidRPr="003D22C6" w:rsidRDefault="003D22C6" w:rsidP="003D22C6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Доц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Ивана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Јанковић</w:t>
            </w:r>
            <w:proofErr w:type="spellEnd"/>
          </w:p>
          <w:p w:rsidR="003D22C6" w:rsidRPr="003D22C6" w:rsidRDefault="003D22C6" w:rsidP="003D22C6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Доц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Кристина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Ранђеловић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3D22C6" w:rsidRPr="003D22C6" w:rsidRDefault="003D22C6" w:rsidP="003D22C6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Доц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Милица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Митровић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Доц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Милица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Тошић-Радев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Доц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Марија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Пејичић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Доц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Ивана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Педовић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др</w:t>
            </w:r>
            <w:proofErr w:type="spellEnd"/>
            <w:r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Миљана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Спасић-Шнеле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Александра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Богдановић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Дамјана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Панић</w:t>
            </w:r>
            <w:proofErr w:type="spellEnd"/>
          </w:p>
          <w:p w:rsid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Стефан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Ђорић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Асс</w:t>
            </w:r>
            <w:proofErr w:type="spellEnd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Мила</w:t>
            </w:r>
            <w:proofErr w:type="spellEnd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Досковић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lastRenderedPageBreak/>
              <w:t>Никола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Ћировић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 –</w:t>
            </w:r>
            <w:proofErr w:type="gram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истраживач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приправник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Душан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Влајић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Јованчевић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Милош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Стојадиновић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–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истраживач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приправник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Бојана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Пуцаревић</w:t>
            </w:r>
            <w:proofErr w:type="spellEnd"/>
          </w:p>
          <w:p w:rsidR="003D22C6" w:rsidRPr="003D22C6" w:rsidRDefault="003D22C6" w:rsidP="003D22C6">
            <w:pPr>
              <w:spacing w:before="20" w:after="2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Иван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Анђелковић</w:t>
            </w:r>
            <w:proofErr w:type="spellEnd"/>
          </w:p>
          <w:p w:rsidR="00060B52" w:rsidRPr="003D22C6" w:rsidRDefault="003D22C6" w:rsidP="003D22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Асс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Љиљана</w:t>
            </w:r>
            <w:proofErr w:type="spellEnd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3D22C6">
              <w:rPr>
                <w:rFonts w:ascii="Times New Roman" w:eastAsia="Cambria" w:hAnsi="Times New Roman" w:cs="Times New Roman"/>
                <w:sz w:val="24"/>
                <w:szCs w:val="24"/>
                <w:highlight w:val="white"/>
              </w:rPr>
              <w:t>Скробић</w:t>
            </w:r>
            <w:proofErr w:type="spellEnd"/>
          </w:p>
          <w:p w:rsidR="00060B52" w:rsidRPr="00835B9C" w:rsidRDefault="00060B52" w:rsidP="00274758">
            <w:pPr>
              <w:spacing w:line="360" w:lineRule="auto"/>
              <w:jc w:val="both"/>
              <w:rPr>
                <w:rFonts w:ascii="Cambria" w:hAnsi="Cambria"/>
              </w:rPr>
            </w:pPr>
          </w:p>
        </w:tc>
      </w:tr>
    </w:tbl>
    <w:p w:rsidR="00060B52" w:rsidRPr="00835B9C" w:rsidRDefault="00060B52" w:rsidP="00060B52">
      <w:pPr>
        <w:jc w:val="both"/>
        <w:rPr>
          <w:rFonts w:ascii="Cambria" w:hAnsi="Cambria"/>
        </w:rPr>
      </w:pPr>
    </w:p>
    <w:p w:rsidR="00F016AA" w:rsidRPr="00835B9C" w:rsidRDefault="00060B52" w:rsidP="00060B52">
      <w:pPr>
        <w:rPr>
          <w:rFonts w:ascii="Cambria" w:hAnsi="Cambria"/>
        </w:rPr>
      </w:pPr>
      <w:r w:rsidRPr="00835B9C">
        <w:rPr>
          <w:rFonts w:ascii="Cambria" w:hAnsi="Cambria"/>
        </w:rPr>
        <w:br w:type="page"/>
      </w:r>
    </w:p>
    <w:p w:rsidR="00060B52" w:rsidRPr="00835B9C" w:rsidRDefault="00060B52" w:rsidP="00060B52">
      <w:pPr>
        <w:jc w:val="both"/>
        <w:rPr>
          <w:rFonts w:ascii="Cambria" w:hAnsi="Cambria"/>
          <w:b/>
        </w:rPr>
        <w:sectPr w:rsidR="00060B52" w:rsidRPr="00835B9C" w:rsidSect="00435DDC">
          <w:headerReference w:type="default" r:id="rId8"/>
          <w:footerReference w:type="default" r:id="rId9"/>
          <w:pgSz w:w="11906" w:h="16838" w:code="9"/>
          <w:pgMar w:top="2236" w:right="1361" w:bottom="1361" w:left="1361" w:header="426" w:footer="551" w:gutter="0"/>
          <w:cols w:space="708"/>
          <w:docGrid w:linePitch="360"/>
        </w:sectPr>
      </w:pPr>
    </w:p>
    <w:p w:rsidR="00EE7EF6" w:rsidRDefault="00060B52" w:rsidP="00060B52">
      <w:pPr>
        <w:ind w:left="-1276"/>
        <w:jc w:val="both"/>
        <w:rPr>
          <w:rFonts w:ascii="Cambria" w:hAnsi="Cambria"/>
          <w:b/>
        </w:rPr>
      </w:pPr>
      <w:proofErr w:type="spellStart"/>
      <w:r w:rsidRPr="00835B9C">
        <w:rPr>
          <w:rFonts w:ascii="Cambria" w:hAnsi="Cambria"/>
          <w:b/>
        </w:rPr>
        <w:lastRenderedPageBreak/>
        <w:t>Временски</w:t>
      </w:r>
      <w:proofErr w:type="spellEnd"/>
      <w:r w:rsidRPr="00835B9C">
        <w:rPr>
          <w:rFonts w:ascii="Cambria" w:hAnsi="Cambria"/>
          <w:b/>
        </w:rPr>
        <w:t xml:space="preserve"> </w:t>
      </w:r>
      <w:proofErr w:type="spellStart"/>
      <w:r w:rsidRPr="00835B9C">
        <w:rPr>
          <w:rFonts w:ascii="Cambria" w:hAnsi="Cambria"/>
          <w:b/>
        </w:rPr>
        <w:t>план</w:t>
      </w:r>
      <w:proofErr w:type="spellEnd"/>
      <w:r w:rsidRPr="00835B9C">
        <w:rPr>
          <w:rFonts w:ascii="Cambria" w:hAnsi="Cambria"/>
          <w:b/>
        </w:rPr>
        <w:t xml:space="preserve"> </w:t>
      </w:r>
      <w:proofErr w:type="spellStart"/>
      <w:r w:rsidRPr="00835B9C">
        <w:rPr>
          <w:rFonts w:ascii="Cambria" w:hAnsi="Cambria"/>
          <w:b/>
        </w:rPr>
        <w:t>реализације</w:t>
      </w:r>
      <w:proofErr w:type="spellEnd"/>
      <w:r w:rsidRPr="00835B9C">
        <w:rPr>
          <w:rFonts w:ascii="Cambria" w:hAnsi="Cambria"/>
          <w:b/>
        </w:rPr>
        <w:t xml:space="preserve"> </w:t>
      </w:r>
      <w:proofErr w:type="spellStart"/>
      <w:r w:rsidRPr="00835B9C">
        <w:rPr>
          <w:rFonts w:ascii="Cambria" w:hAnsi="Cambria"/>
          <w:b/>
        </w:rPr>
        <w:t>пројекта</w:t>
      </w:r>
      <w:proofErr w:type="spellEnd"/>
      <w:r w:rsidRPr="00835B9C">
        <w:rPr>
          <w:rFonts w:ascii="Cambria" w:hAnsi="Cambria"/>
          <w:b/>
        </w:rPr>
        <w:t xml:space="preserve"> </w:t>
      </w:r>
    </w:p>
    <w:p w:rsidR="00060B52" w:rsidRPr="00835B9C" w:rsidRDefault="00060B52" w:rsidP="00060B52">
      <w:pPr>
        <w:ind w:left="-1276"/>
        <w:jc w:val="both"/>
        <w:rPr>
          <w:rFonts w:ascii="Cambria" w:hAnsi="Cambria"/>
          <w:b/>
        </w:rPr>
      </w:pPr>
      <w:r w:rsidRPr="00835B9C">
        <w:rPr>
          <w:rFonts w:ascii="Cambria" w:hAnsi="Cambria"/>
          <w:b/>
          <w:sz w:val="20"/>
          <w:szCs w:val="20"/>
        </w:rPr>
        <w:t>(</w:t>
      </w:r>
      <w:proofErr w:type="spellStart"/>
      <w:r w:rsidRPr="00835B9C">
        <w:rPr>
          <w:rFonts w:ascii="Cambria" w:hAnsi="Cambria"/>
          <w:b/>
          <w:sz w:val="20"/>
          <w:szCs w:val="20"/>
        </w:rPr>
        <w:t>планирати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конкретне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кораке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у </w:t>
      </w:r>
      <w:proofErr w:type="spellStart"/>
      <w:r w:rsidRPr="00835B9C">
        <w:rPr>
          <w:rFonts w:ascii="Cambria" w:hAnsi="Cambria"/>
          <w:b/>
          <w:sz w:val="20"/>
          <w:szCs w:val="20"/>
        </w:rPr>
        <w:t>реализацији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пројекта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по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месецима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, </w:t>
      </w:r>
      <w:proofErr w:type="spellStart"/>
      <w:r w:rsidRPr="00835B9C">
        <w:rPr>
          <w:rFonts w:ascii="Cambria" w:hAnsi="Cambria"/>
          <w:b/>
          <w:sz w:val="20"/>
          <w:szCs w:val="20"/>
        </w:rPr>
        <w:t>почев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од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1. </w:t>
      </w:r>
      <w:proofErr w:type="spellStart"/>
      <w:r w:rsidR="00EE7EF6">
        <w:rPr>
          <w:rFonts w:ascii="Cambria" w:hAnsi="Cambria"/>
          <w:b/>
          <w:sz w:val="20"/>
          <w:szCs w:val="20"/>
        </w:rPr>
        <w:t>марта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20</w:t>
      </w:r>
      <w:r w:rsidR="00EE7EF6">
        <w:rPr>
          <w:rFonts w:ascii="Cambria" w:hAnsi="Cambria"/>
          <w:b/>
          <w:sz w:val="20"/>
          <w:szCs w:val="20"/>
        </w:rPr>
        <w:t>22</w:t>
      </w:r>
      <w:r w:rsidRPr="00835B9C">
        <w:rPr>
          <w:rFonts w:ascii="Cambria" w:hAnsi="Cambria"/>
          <w:b/>
          <w:sz w:val="20"/>
          <w:szCs w:val="20"/>
        </w:rPr>
        <w:t xml:space="preserve">. </w:t>
      </w:r>
      <w:proofErr w:type="spellStart"/>
      <w:r w:rsidRPr="00835B9C">
        <w:rPr>
          <w:rFonts w:ascii="Cambria" w:hAnsi="Cambria"/>
          <w:b/>
          <w:sz w:val="20"/>
          <w:szCs w:val="20"/>
        </w:rPr>
        <w:t>до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30. </w:t>
      </w:r>
      <w:proofErr w:type="spellStart"/>
      <w:r w:rsidR="00EE7EF6">
        <w:rPr>
          <w:rFonts w:ascii="Cambria" w:hAnsi="Cambria"/>
          <w:b/>
          <w:sz w:val="20"/>
          <w:szCs w:val="20"/>
        </w:rPr>
        <w:t>маја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202</w:t>
      </w:r>
      <w:r w:rsidR="00EE7EF6">
        <w:rPr>
          <w:rFonts w:ascii="Cambria" w:hAnsi="Cambria"/>
          <w:b/>
          <w:sz w:val="20"/>
          <w:szCs w:val="20"/>
        </w:rPr>
        <w:t>2</w:t>
      </w:r>
      <w:r w:rsidRPr="00835B9C">
        <w:rPr>
          <w:rFonts w:ascii="Cambria" w:hAnsi="Cambria"/>
          <w:b/>
          <w:sz w:val="20"/>
          <w:szCs w:val="20"/>
        </w:rPr>
        <w:t xml:space="preserve">. </w:t>
      </w:r>
      <w:proofErr w:type="spellStart"/>
      <w:r w:rsidRPr="00835B9C">
        <w:rPr>
          <w:rFonts w:ascii="Cambria" w:hAnsi="Cambria"/>
          <w:b/>
          <w:sz w:val="20"/>
          <w:szCs w:val="20"/>
        </w:rPr>
        <w:t>године</w:t>
      </w:r>
      <w:proofErr w:type="spellEnd"/>
      <w:r w:rsidRPr="00835B9C">
        <w:rPr>
          <w:rFonts w:ascii="Cambria" w:hAnsi="Cambria"/>
          <w:b/>
          <w:sz w:val="20"/>
          <w:szCs w:val="20"/>
        </w:rPr>
        <w:t>)</w:t>
      </w:r>
      <w:r w:rsidRPr="00835B9C">
        <w:rPr>
          <w:rFonts w:ascii="Cambria" w:hAnsi="Cambria"/>
          <w:b/>
        </w:rPr>
        <w:t>:</w:t>
      </w:r>
    </w:p>
    <w:tbl>
      <w:tblPr>
        <w:tblpPr w:leftFromText="180" w:rightFromText="180" w:vertAnchor="text" w:tblpX="-1281" w:tblpY="1"/>
        <w:tblOverlap w:val="never"/>
        <w:tblW w:w="14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5"/>
        <w:gridCol w:w="3969"/>
        <w:gridCol w:w="1350"/>
        <w:gridCol w:w="578"/>
        <w:gridCol w:w="577"/>
        <w:gridCol w:w="578"/>
      </w:tblGrid>
      <w:tr w:rsidR="00EE7EF6" w:rsidRPr="00835B9C" w:rsidTr="00EE7EF6">
        <w:tc>
          <w:tcPr>
            <w:tcW w:w="7225" w:type="dxa"/>
            <w:tcBorders>
              <w:bottom w:val="thinThickSmallGap" w:sz="24" w:space="0" w:color="00000A"/>
            </w:tcBorders>
            <w:shd w:val="clear" w:color="auto" w:fill="auto"/>
          </w:tcPr>
          <w:p w:rsidR="00EE7EF6" w:rsidRPr="00835B9C" w:rsidRDefault="00EE7EF6" w:rsidP="00060B52">
            <w:pPr>
              <w:spacing w:before="20" w:after="20"/>
              <w:rPr>
                <w:rFonts w:ascii="Cambria" w:hAnsi="Cambria"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Активност</w:t>
            </w:r>
            <w:proofErr w:type="spellEnd"/>
          </w:p>
        </w:tc>
        <w:tc>
          <w:tcPr>
            <w:tcW w:w="3969" w:type="dxa"/>
            <w:tcBorders>
              <w:bottom w:val="thinThickSmallGap" w:sz="24" w:space="0" w:color="00000A"/>
            </w:tcBorders>
          </w:tcPr>
          <w:p w:rsidR="00EE7EF6" w:rsidRPr="00835B9C" w:rsidRDefault="00EE7EF6" w:rsidP="00060B52">
            <w:pPr>
              <w:spacing w:before="20" w:after="20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Реализатори</w:t>
            </w:r>
            <w:proofErr w:type="spellEnd"/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:rsidR="00EE7EF6" w:rsidRPr="00835B9C" w:rsidRDefault="00EE7EF6" w:rsidP="00060B52">
            <w:pPr>
              <w:spacing w:before="20" w:after="20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Трајање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b/>
              </w:rPr>
              <w:t>недељама</w:t>
            </w:r>
            <w:proofErr w:type="spellEnd"/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III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IV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V</w:t>
            </w:r>
          </w:p>
        </w:tc>
      </w:tr>
      <w:tr w:rsidR="007E5780" w:rsidRPr="00835B9C" w:rsidTr="00EE7EF6">
        <w:tc>
          <w:tcPr>
            <w:tcW w:w="7225" w:type="dxa"/>
            <w:tcBorders>
              <w:top w:val="thinThickSmallGap" w:sz="24" w:space="0" w:color="00000A"/>
            </w:tcBorders>
            <w:shd w:val="clear" w:color="auto" w:fill="auto"/>
          </w:tcPr>
          <w:p w:rsidR="007E5780" w:rsidRPr="00925A71" w:rsidRDefault="007E5780" w:rsidP="00CC7F22">
            <w:pPr>
              <w:pStyle w:val="ListParagraph"/>
              <w:spacing w:after="0" w:line="240" w:lineRule="auto"/>
              <w:ind w:left="3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Планирање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</w:p>
        </w:tc>
        <w:tc>
          <w:tcPr>
            <w:tcW w:w="3969" w:type="dxa"/>
            <w:tcBorders>
              <w:top w:val="thinThickSmallGap" w:sz="24" w:space="0" w:color="00000A"/>
            </w:tcBorders>
          </w:tcPr>
          <w:p w:rsidR="007E5780" w:rsidRPr="00925A71" w:rsidRDefault="007E5780" w:rsidP="00CC7F22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Чланови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подтимова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истраживачким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областима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tcBorders>
              <w:top w:val="thinThickSmallGap" w:sz="24" w:space="0" w:color="00000A"/>
            </w:tcBorders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80" w:rsidRPr="00835B9C" w:rsidTr="00EE7EF6">
        <w:tc>
          <w:tcPr>
            <w:tcW w:w="7225" w:type="dxa"/>
            <w:shd w:val="clear" w:color="auto" w:fill="auto"/>
          </w:tcPr>
          <w:p w:rsidR="007E5780" w:rsidRPr="00925A71" w:rsidRDefault="007E5780" w:rsidP="00CC7F22">
            <w:pPr>
              <w:pStyle w:val="ListParagraph"/>
              <w:spacing w:after="0" w:line="240" w:lineRule="auto"/>
              <w:ind w:left="3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Теренска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</w:p>
        </w:tc>
        <w:tc>
          <w:tcPr>
            <w:tcW w:w="3969" w:type="dxa"/>
          </w:tcPr>
          <w:p w:rsidR="007E5780" w:rsidRPr="00925A71" w:rsidRDefault="007E5780" w:rsidP="00CC7F22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Чланови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подтимова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истраживачким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областима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5780" w:rsidRPr="00835B9C" w:rsidTr="00EE7EF6">
        <w:tc>
          <w:tcPr>
            <w:tcW w:w="7225" w:type="dxa"/>
            <w:shd w:val="clear" w:color="auto" w:fill="auto"/>
          </w:tcPr>
          <w:p w:rsidR="007E5780" w:rsidRPr="00925A71" w:rsidRDefault="007E5780" w:rsidP="00CC7F22">
            <w:pPr>
              <w:pStyle w:val="ListParagraph"/>
              <w:spacing w:after="0" w:line="240" w:lineRule="auto"/>
              <w:ind w:left="3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Унос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обрада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података</w:t>
            </w:r>
            <w:proofErr w:type="spellEnd"/>
          </w:p>
        </w:tc>
        <w:tc>
          <w:tcPr>
            <w:tcW w:w="3969" w:type="dxa"/>
          </w:tcPr>
          <w:p w:rsidR="007E5780" w:rsidRPr="00925A71" w:rsidRDefault="007E5780" w:rsidP="00CC7F22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Чланови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подтимова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истраживачким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областима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5780" w:rsidRPr="00835B9C" w:rsidTr="00EE7EF6">
        <w:tc>
          <w:tcPr>
            <w:tcW w:w="7225" w:type="dxa"/>
            <w:shd w:val="clear" w:color="auto" w:fill="auto"/>
          </w:tcPr>
          <w:p w:rsidR="007E5780" w:rsidRPr="00925A71" w:rsidRDefault="007E5780" w:rsidP="00CC7F22">
            <w:pPr>
              <w:pStyle w:val="ListParagraph"/>
              <w:spacing w:after="0" w:line="240" w:lineRule="auto"/>
              <w:ind w:left="3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Израда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извештаја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спроведеним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истраживањима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</w:tcPr>
          <w:p w:rsidR="007E5780" w:rsidRPr="00925A71" w:rsidRDefault="007E5780" w:rsidP="00CC7F22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Чланови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подтимова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истраживачким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областима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5780" w:rsidRPr="00835B9C" w:rsidTr="00EE7EF6">
        <w:tc>
          <w:tcPr>
            <w:tcW w:w="7225" w:type="dxa"/>
            <w:shd w:val="clear" w:color="auto" w:fill="auto"/>
          </w:tcPr>
          <w:p w:rsidR="007E5780" w:rsidRPr="00925A71" w:rsidRDefault="007E5780" w:rsidP="00CC7F22">
            <w:pPr>
              <w:pStyle w:val="ListParagraph"/>
              <w:spacing w:after="0" w:line="240" w:lineRule="auto"/>
              <w:ind w:left="3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Представљање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резултата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научним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стручним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скуповима</w:t>
            </w:r>
            <w:proofErr w:type="spellEnd"/>
          </w:p>
        </w:tc>
        <w:tc>
          <w:tcPr>
            <w:tcW w:w="3969" w:type="dxa"/>
          </w:tcPr>
          <w:p w:rsidR="007E5780" w:rsidRPr="00925A71" w:rsidRDefault="007E5780" w:rsidP="00CC7F22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чланови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тима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7E5780" w:rsidRPr="00925A71" w:rsidRDefault="00925A71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5780" w:rsidRPr="00835B9C" w:rsidTr="00EE7EF6">
        <w:tc>
          <w:tcPr>
            <w:tcW w:w="7225" w:type="dxa"/>
            <w:shd w:val="clear" w:color="auto" w:fill="auto"/>
          </w:tcPr>
          <w:p w:rsidR="007E5780" w:rsidRPr="00925A71" w:rsidRDefault="007E5780" w:rsidP="00CC7F22">
            <w:pPr>
              <w:pStyle w:val="ListParagraph"/>
              <w:spacing w:after="0" w:line="240" w:lineRule="auto"/>
              <w:ind w:left="3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Публиковање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резултата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истраживања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зборницима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часописима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другим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публикацијама</w:t>
            </w:r>
            <w:proofErr w:type="spellEnd"/>
          </w:p>
        </w:tc>
        <w:tc>
          <w:tcPr>
            <w:tcW w:w="3969" w:type="dxa"/>
          </w:tcPr>
          <w:p w:rsidR="007E5780" w:rsidRPr="00925A71" w:rsidRDefault="007E5780" w:rsidP="00CC7F22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чланови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тима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7E5780" w:rsidRPr="00925A71" w:rsidRDefault="00925A71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E5780" w:rsidRPr="00835B9C" w:rsidTr="00EE7EF6">
        <w:tc>
          <w:tcPr>
            <w:tcW w:w="7225" w:type="dxa"/>
            <w:shd w:val="clear" w:color="auto" w:fill="auto"/>
          </w:tcPr>
          <w:p w:rsidR="007E5780" w:rsidRPr="00B80CF7" w:rsidRDefault="007E5780" w:rsidP="00CC7F22">
            <w:pPr>
              <w:pStyle w:val="ListParagraph"/>
              <w:spacing w:after="0" w:line="240" w:lineRule="auto"/>
              <w:ind w:left="34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Организовање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предавања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радионица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других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облика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едукативног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рада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психолозима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другим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стручњацима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запосленим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установама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којима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Департман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психологију</w:t>
            </w:r>
            <w:proofErr w:type="spellEnd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25A7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сарађује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посебним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циљем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унапређењу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информисаности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ученика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средњих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школа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популације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младих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уопште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значају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практичним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импликацијама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студирања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Филозофском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факултету</w:t>
            </w:r>
            <w:proofErr w:type="spellEnd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="00B80CF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Нишу</w:t>
            </w:r>
            <w:proofErr w:type="spellEnd"/>
          </w:p>
        </w:tc>
        <w:tc>
          <w:tcPr>
            <w:tcW w:w="3969" w:type="dxa"/>
          </w:tcPr>
          <w:p w:rsidR="007E5780" w:rsidRPr="00925A71" w:rsidRDefault="007E5780" w:rsidP="00CC7F22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Чланови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подтимова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организовање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сусрета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партнерским</w:t>
            </w:r>
            <w:proofErr w:type="spellEnd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институцијама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7E5780" w:rsidRPr="00925A71" w:rsidRDefault="00925A71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7E578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:rsidR="007E5780" w:rsidRPr="00925A71" w:rsidRDefault="00D82330" w:rsidP="00060B5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25A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060B52" w:rsidRPr="00835B9C" w:rsidRDefault="00060B52">
      <w:pPr>
        <w:rPr>
          <w:rFonts w:ascii="Cambria" w:hAnsi="Cambria"/>
        </w:rPr>
      </w:pPr>
    </w:p>
    <w:sectPr w:rsidR="00060B52" w:rsidRPr="00835B9C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0D0" w:rsidRDefault="008950D0" w:rsidP="00DF5DD5">
      <w:pPr>
        <w:spacing w:after="0" w:line="240" w:lineRule="auto"/>
      </w:pPr>
      <w:r>
        <w:separator/>
      </w:r>
    </w:p>
  </w:endnote>
  <w:endnote w:type="continuationSeparator" w:id="0">
    <w:p w:rsidR="008950D0" w:rsidRDefault="008950D0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:rsidR="00835B9C" w:rsidRPr="00835B9C" w:rsidRDefault="00154BD1">
        <w:pPr>
          <w:pStyle w:val="Footer"/>
          <w:jc w:val="right"/>
          <w:rPr>
            <w:rFonts w:ascii="Cambria" w:hAnsi="Cambria"/>
          </w:rPr>
        </w:pPr>
        <w:r w:rsidRPr="00835B9C">
          <w:rPr>
            <w:rFonts w:ascii="Cambria" w:hAnsi="Cambria"/>
          </w:rPr>
          <w:fldChar w:fldCharType="begin"/>
        </w:r>
        <w:r w:rsidR="00835B9C" w:rsidRPr="00835B9C">
          <w:rPr>
            <w:rFonts w:ascii="Cambria" w:hAnsi="Cambria"/>
          </w:rPr>
          <w:instrText xml:space="preserve"> PAGE   \* MERGEFORMAT </w:instrText>
        </w:r>
        <w:r w:rsidRPr="00835B9C">
          <w:rPr>
            <w:rFonts w:ascii="Cambria" w:hAnsi="Cambria"/>
          </w:rPr>
          <w:fldChar w:fldCharType="separate"/>
        </w:r>
        <w:r w:rsidR="008E4D4F">
          <w:rPr>
            <w:rFonts w:ascii="Cambria" w:hAnsi="Cambria"/>
            <w:noProof/>
          </w:rPr>
          <w:t>1</w:t>
        </w:r>
        <w:r w:rsidRPr="00835B9C">
          <w:rPr>
            <w:rFonts w:ascii="Cambria" w:hAnsi="Cambria"/>
            <w:noProof/>
          </w:rPr>
          <w:fldChar w:fldCharType="end"/>
        </w:r>
      </w:p>
    </w:sdtContent>
  </w:sdt>
  <w:p w:rsidR="00DF5DD5" w:rsidRDefault="00DF5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0D0" w:rsidRDefault="008950D0" w:rsidP="00DF5DD5">
      <w:pPr>
        <w:spacing w:after="0" w:line="240" w:lineRule="auto"/>
      </w:pPr>
      <w:r>
        <w:separator/>
      </w:r>
    </w:p>
  </w:footnote>
  <w:footnote w:type="continuationSeparator" w:id="0">
    <w:p w:rsidR="008950D0" w:rsidRDefault="008950D0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DDC" w:rsidRDefault="004F19F9">
    <w:pPr>
      <w:pStyle w:val="Header"/>
    </w:pPr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-55659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A3DA5"/>
    <w:multiLevelType w:val="hybridMultilevel"/>
    <w:tmpl w:val="FDD69960"/>
    <w:lvl w:ilvl="0" w:tplc="5BD43FD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F6C34"/>
    <w:multiLevelType w:val="hybridMultilevel"/>
    <w:tmpl w:val="03A896A2"/>
    <w:lvl w:ilvl="0" w:tplc="EFAC1D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DD5"/>
    <w:rsid w:val="00004B7B"/>
    <w:rsid w:val="00060B52"/>
    <w:rsid w:val="000A4F39"/>
    <w:rsid w:val="00154BD1"/>
    <w:rsid w:val="00161F1B"/>
    <w:rsid w:val="00214D89"/>
    <w:rsid w:val="00236DF6"/>
    <w:rsid w:val="00320339"/>
    <w:rsid w:val="003526A4"/>
    <w:rsid w:val="00394123"/>
    <w:rsid w:val="003D22C6"/>
    <w:rsid w:val="003D23FD"/>
    <w:rsid w:val="00435DDC"/>
    <w:rsid w:val="00471571"/>
    <w:rsid w:val="004D2E91"/>
    <w:rsid w:val="004F19F9"/>
    <w:rsid w:val="00531FBB"/>
    <w:rsid w:val="005678B2"/>
    <w:rsid w:val="006203A0"/>
    <w:rsid w:val="006B5C43"/>
    <w:rsid w:val="006C07BC"/>
    <w:rsid w:val="006F0F9A"/>
    <w:rsid w:val="007143FC"/>
    <w:rsid w:val="007B7E73"/>
    <w:rsid w:val="007E5780"/>
    <w:rsid w:val="00835B9C"/>
    <w:rsid w:val="008950D0"/>
    <w:rsid w:val="008B2F29"/>
    <w:rsid w:val="008E4D4F"/>
    <w:rsid w:val="00925A71"/>
    <w:rsid w:val="00925E70"/>
    <w:rsid w:val="00A011D2"/>
    <w:rsid w:val="00A13D8A"/>
    <w:rsid w:val="00AF672E"/>
    <w:rsid w:val="00B80CF7"/>
    <w:rsid w:val="00BE392A"/>
    <w:rsid w:val="00C037EB"/>
    <w:rsid w:val="00C769EE"/>
    <w:rsid w:val="00CB18E6"/>
    <w:rsid w:val="00CE0E62"/>
    <w:rsid w:val="00D00B58"/>
    <w:rsid w:val="00D25DFC"/>
    <w:rsid w:val="00D640BA"/>
    <w:rsid w:val="00D71709"/>
    <w:rsid w:val="00D7269F"/>
    <w:rsid w:val="00D82330"/>
    <w:rsid w:val="00DF5DD5"/>
    <w:rsid w:val="00E9002D"/>
    <w:rsid w:val="00E90976"/>
    <w:rsid w:val="00EC415D"/>
    <w:rsid w:val="00EE6AC1"/>
    <w:rsid w:val="00EE7EF6"/>
    <w:rsid w:val="00F016AA"/>
    <w:rsid w:val="00F52981"/>
    <w:rsid w:val="00F636F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69645"/>
  <w15:docId w15:val="{ADEF5760-9F93-4B47-953E-8626C308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4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7E5780"/>
    <w:pPr>
      <w:spacing w:after="120" w:line="36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1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3168D-DC48-4EE9-8D56-5AC54862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Dušan Stamenković</cp:lastModifiedBy>
  <cp:revision>14</cp:revision>
  <cp:lastPrinted>2019-05-01T22:59:00Z</cp:lastPrinted>
  <dcterms:created xsi:type="dcterms:W3CDTF">2019-10-01T20:46:00Z</dcterms:created>
  <dcterms:modified xsi:type="dcterms:W3CDTF">2021-12-22T12:27:00Z</dcterms:modified>
</cp:coreProperties>
</file>